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Management Planning</w:t>
      </w:r>
      <w:r>
        <w:rPr>
          <w:rFonts w:ascii="Times New Roman" w:hAnsi="Times New Roman" w:cs="Times New Roman"/>
          <w:sz w:val="24"/>
          <w:szCs w:val="24"/>
        </w:rPr>
        <w:br/>
      </w:r>
      <w:bookmarkEnd w:id="0"/>
      <w:r>
        <w:rPr>
          <w:rFonts w:ascii="Times New Roman" w:hAnsi="Times New Roman" w:cs="Times New Roman"/>
          <w:sz w:val="24"/>
          <w:szCs w:val="24"/>
        </w:rPr>
        <w:t>Name</w:t>
      </w:r>
      <w:r>
        <w:rPr>
          <w:rFonts w:ascii="Times New Roman" w:hAnsi="Times New Roman" w:cs="Times New Roman"/>
          <w:sz w:val="24"/>
          <w:szCs w:val="24"/>
        </w:rPr>
        <w:br/>
        <w:t>Institution</w:t>
      </w:r>
      <w:r>
        <w:rPr>
          <w:rFonts w:ascii="Times New Roman" w:hAnsi="Times New Roman" w:cs="Times New Roman"/>
          <w:sz w:val="24"/>
          <w:szCs w:val="24"/>
        </w:rPr>
        <w:br w:type="page"/>
      </w:r>
    </w:p>
    <w:p w:rsidR="00E34D19" w:rsidRDefault="00E34D19" w:rsidP="00E34D19">
      <w:pPr>
        <w:spacing w:line="480" w:lineRule="auto"/>
        <w:ind w:firstLine="720"/>
        <w:jc w:val="center"/>
        <w:rPr>
          <w:rFonts w:ascii="Times New Roman" w:hAnsi="Times New Roman" w:cs="Times New Roman"/>
          <w:b/>
          <w:sz w:val="24"/>
          <w:szCs w:val="24"/>
        </w:rPr>
      </w:pPr>
      <w:r w:rsidRPr="00E34D19">
        <w:rPr>
          <w:rFonts w:ascii="Times New Roman" w:hAnsi="Times New Roman" w:cs="Times New Roman"/>
          <w:b/>
          <w:sz w:val="24"/>
          <w:szCs w:val="24"/>
        </w:rPr>
        <w:lastRenderedPageBreak/>
        <w:t>Management Planning</w:t>
      </w:r>
    </w:p>
    <w:p w:rsidR="00E34D19" w:rsidRPr="00E34D19" w:rsidRDefault="00E34D19" w:rsidP="00E34D19">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 fixed budget performance report is methodical or investigative reports that scale actual performance figures at some point in time with the estimated values put in the fixed budget. The statement resembles an income statement with a single column for the stationary budget figures and another column for the actual number accomplished at some point in time. There is also a third column that calculates the dissimilarity between actual and estimated amounts</w:t>
      </w:r>
    </w:p>
    <w:p w:rsidR="00117A19" w:rsidRDefault="002F1D5B" w:rsidP="00117A19">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divergence amid the predicted and actual performance numbers are termed as favorable or unfavorable variances. Favorable variances take place when the exact numbers are more significant than the estimated amounts</w:t>
      </w:r>
      <w:r w:rsidR="008C2E9B">
        <w:rPr>
          <w:rFonts w:ascii="Times New Roman" w:hAnsi="Times New Roman" w:cs="Times New Roman"/>
          <w:sz w:val="24"/>
          <w:szCs w:val="24"/>
        </w:rPr>
        <w:t xml:space="preserve"> (Damodaran, 1996)</w:t>
      </w:r>
      <w:r w:rsidRPr="002F1D5B">
        <w:rPr>
          <w:rFonts w:ascii="Times New Roman" w:hAnsi="Times New Roman" w:cs="Times New Roman"/>
          <w:sz w:val="24"/>
          <w:szCs w:val="24"/>
        </w:rPr>
        <w:t>. For instance, assume administration perceived that it would incur $10,000 of producti</w:t>
      </w:r>
      <w:r w:rsidR="00117A19">
        <w:rPr>
          <w:rFonts w:ascii="Times New Roman" w:hAnsi="Times New Roman" w:cs="Times New Roman"/>
          <w:sz w:val="24"/>
          <w:szCs w:val="24"/>
        </w:rPr>
        <w:t>on cost at some point in time.</w:t>
      </w:r>
    </w:p>
    <w:p w:rsidR="002F1D5B" w:rsidRDefault="002F1D5B" w:rsidP="00117A19">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After the financial calendar was over, they discovered that only $9,500 was utilized in the creation or manufacturing stage of the year. In another context, the manufacturing subdivision came in under the financial plan. Unfavorable variances are contradictory. When incomes are estimated too extreme of expenditures are approximated too little contrasted with the actual outcom</w:t>
      </w:r>
      <w:r>
        <w:rPr>
          <w:rFonts w:ascii="Times New Roman" w:hAnsi="Times New Roman" w:cs="Times New Roman"/>
          <w:sz w:val="24"/>
          <w:szCs w:val="24"/>
        </w:rPr>
        <w:t>es, the fixed budget isn't met</w:t>
      </w:r>
      <w:r w:rsidR="00117A19">
        <w:rPr>
          <w:rFonts w:ascii="Times New Roman" w:hAnsi="Times New Roman" w:cs="Times New Roman"/>
          <w:sz w:val="24"/>
          <w:szCs w:val="24"/>
        </w:rPr>
        <w:t xml:space="preserve"> (Damodaran, 1996)</w:t>
      </w:r>
      <w:r>
        <w:rPr>
          <w:rFonts w:ascii="Times New Roman" w:hAnsi="Times New Roman" w:cs="Times New Roman"/>
          <w:sz w:val="24"/>
          <w:szCs w:val="24"/>
        </w:rPr>
        <w:t>.</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usefulness of static or fixed budget performance reports to supervisors or managers is restricted due to the financial plans are not adjusted or changed according to the transformation in performance stages. Consequently, fixed budget performance reports are not necessary or significant in assessing the performance of the managers in</w:t>
      </w:r>
      <w:r>
        <w:rPr>
          <w:rFonts w:ascii="Times New Roman" w:hAnsi="Times New Roman" w:cs="Times New Roman"/>
          <w:sz w:val="24"/>
          <w:szCs w:val="24"/>
        </w:rPr>
        <w:t xml:space="preserve"> regulating the variable costs.</w:t>
      </w:r>
    </w:p>
    <w:p w:rsidR="00E34D19" w:rsidRPr="00E34D19" w:rsidRDefault="00E34D19" w:rsidP="00E34D19">
      <w:pPr>
        <w:spacing w:line="480" w:lineRule="auto"/>
        <w:rPr>
          <w:rFonts w:ascii="Times New Roman" w:hAnsi="Times New Roman" w:cs="Times New Roman"/>
          <w:b/>
          <w:sz w:val="24"/>
          <w:szCs w:val="24"/>
        </w:rPr>
      </w:pPr>
      <w:r w:rsidRPr="00E34D19">
        <w:rPr>
          <w:rFonts w:ascii="Times New Roman" w:hAnsi="Times New Roman" w:cs="Times New Roman"/>
          <w:b/>
          <w:sz w:val="24"/>
          <w:szCs w:val="24"/>
        </w:rPr>
        <w:lastRenderedPageBreak/>
        <w:t>Question 2</w:t>
      </w:r>
    </w:p>
    <w:p w:rsidR="008C2E9B" w:rsidRDefault="002F1D5B" w:rsidP="008C2E9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 flexible budget takes consideration of procedures that change expenditures based on transformation in actual income or other doings. The impact is a financial plan that is moderately strictly orientated with real outcomes. The manner of approach differs from the more usual common static economic strategy, which has nothing but fixed costs amounts that do not disag</w:t>
      </w:r>
      <w:r>
        <w:rPr>
          <w:rFonts w:ascii="Times New Roman" w:hAnsi="Times New Roman" w:cs="Times New Roman"/>
          <w:sz w:val="24"/>
          <w:szCs w:val="24"/>
        </w:rPr>
        <w:t>ree with actual revenue levels.</w:t>
      </w:r>
    </w:p>
    <w:p w:rsidR="002F1D5B" w:rsidRDefault="002F1D5B" w:rsidP="008C2E9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flexible financial plan applies percentages of income for specific expenditures, rather than the ordinary figures, in its purest form. It also allows for an infinite array of transformation in planned costs that are probably t</w:t>
      </w:r>
      <w:r>
        <w:rPr>
          <w:rFonts w:ascii="Times New Roman" w:hAnsi="Times New Roman" w:cs="Times New Roman"/>
          <w:sz w:val="24"/>
          <w:szCs w:val="24"/>
        </w:rPr>
        <w:t>ied to actual income incurred</w:t>
      </w:r>
      <w:r w:rsidR="008C2E9B">
        <w:rPr>
          <w:rFonts w:ascii="Times New Roman" w:hAnsi="Times New Roman" w:cs="Times New Roman"/>
          <w:sz w:val="24"/>
          <w:szCs w:val="24"/>
        </w:rPr>
        <w:t xml:space="preserve"> (Drucker &amp; Maciariello, 2008)</w:t>
      </w:r>
      <w:r>
        <w:rPr>
          <w:rFonts w:ascii="Times New Roman" w:hAnsi="Times New Roman" w:cs="Times New Roman"/>
          <w:sz w:val="24"/>
          <w:szCs w:val="24"/>
        </w:rPr>
        <w:t xml:space="preserve">. </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Nonetheless, the manner of approach disregards alterations to other expenses that do not change accompanied by little income differences</w:t>
      </w:r>
      <w:r w:rsidR="00117A19">
        <w:rPr>
          <w:rFonts w:ascii="Times New Roman" w:hAnsi="Times New Roman" w:cs="Times New Roman"/>
          <w:sz w:val="24"/>
          <w:szCs w:val="24"/>
        </w:rPr>
        <w:t xml:space="preserve"> (Drucker &amp; Maciariello, 2008)</w:t>
      </w:r>
      <w:r w:rsidRPr="002F1D5B">
        <w:rPr>
          <w:rFonts w:ascii="Times New Roman" w:hAnsi="Times New Roman" w:cs="Times New Roman"/>
          <w:sz w:val="24"/>
          <w:szCs w:val="24"/>
        </w:rPr>
        <w:t>. As a result, a more complicated format will also integrate transformation to several extra costs when specific more substantial inco</w:t>
      </w:r>
      <w:r>
        <w:rPr>
          <w:rFonts w:ascii="Times New Roman" w:hAnsi="Times New Roman" w:cs="Times New Roman"/>
          <w:sz w:val="24"/>
          <w:szCs w:val="24"/>
        </w:rPr>
        <w:t xml:space="preserve">mes </w:t>
      </w:r>
      <w:r w:rsidRPr="002F1D5B">
        <w:rPr>
          <w:rFonts w:ascii="Times New Roman" w:hAnsi="Times New Roman" w:cs="Times New Roman"/>
          <w:sz w:val="24"/>
          <w:szCs w:val="24"/>
        </w:rPr>
        <w:t>alterations take place, theref</w:t>
      </w:r>
      <w:r>
        <w:rPr>
          <w:rFonts w:ascii="Times New Roman" w:hAnsi="Times New Roman" w:cs="Times New Roman"/>
          <w:sz w:val="24"/>
          <w:szCs w:val="24"/>
        </w:rPr>
        <w:t xml:space="preserve">ore accounting for step costs. </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Through integrating these transformations into the fiscal strategy, an institution or a manager will have a component for balancing actually to planned performance at numerous levels of accomplishments. The fundamental purpose of a flexible budget is to focus or center its attention on administrators or managers to the challenging sections and so that corrective approaches can be executed through cost and production regulation.</w:t>
      </w:r>
    </w:p>
    <w:p w:rsidR="00E34D19" w:rsidRPr="00E34D19" w:rsidRDefault="00E34D19" w:rsidP="00E34D19">
      <w:pPr>
        <w:spacing w:line="480" w:lineRule="auto"/>
        <w:rPr>
          <w:rFonts w:ascii="Times New Roman" w:hAnsi="Times New Roman" w:cs="Times New Roman"/>
          <w:b/>
          <w:sz w:val="24"/>
          <w:szCs w:val="24"/>
        </w:rPr>
      </w:pPr>
      <w:r w:rsidRPr="00E34D19">
        <w:rPr>
          <w:rFonts w:ascii="Times New Roman" w:hAnsi="Times New Roman" w:cs="Times New Roman"/>
          <w:b/>
          <w:sz w:val="24"/>
          <w:szCs w:val="24"/>
        </w:rPr>
        <w:t>Question 3</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 xml:space="preserve">A flexible budget performance report is applied to balance actual outcome for a specific time to the planned results produced by the elastic budget. The story differs from a conventional </w:t>
      </w:r>
      <w:r w:rsidRPr="002F1D5B">
        <w:rPr>
          <w:rFonts w:ascii="Times New Roman" w:hAnsi="Times New Roman" w:cs="Times New Roman"/>
          <w:sz w:val="24"/>
          <w:szCs w:val="24"/>
        </w:rPr>
        <w:lastRenderedPageBreak/>
        <w:t>budget in opposition to the exact statement, in that the real number is padded into the financial plan model, which then applies formulates to change the planned expenditure amounts. The way of approach impacts the budgeted costs that are imperative more relevant to the real performance that an inst</w:t>
      </w:r>
      <w:r>
        <w:rPr>
          <w:rFonts w:ascii="Times New Roman" w:hAnsi="Times New Roman" w:cs="Times New Roman"/>
          <w:sz w:val="24"/>
          <w:szCs w:val="24"/>
        </w:rPr>
        <w:t>itution or manager comprehends.</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If the flexible budget concept is created to transform to actual sales inputs logically, then the impacting performance report should nearly orient with actual expenses. It makes it inevitable to outline anomalies in the statement, which should be less</w:t>
      </w:r>
      <w:r w:rsidR="008C2E9B">
        <w:rPr>
          <w:rFonts w:ascii="Times New Roman" w:hAnsi="Times New Roman" w:cs="Times New Roman"/>
          <w:sz w:val="24"/>
          <w:szCs w:val="24"/>
        </w:rPr>
        <w:t xml:space="preserve"> (Shepherd &amp; Siemon, 1999)</w:t>
      </w:r>
      <w:r w:rsidRPr="002F1D5B">
        <w:rPr>
          <w:rFonts w:ascii="Times New Roman" w:hAnsi="Times New Roman" w:cs="Times New Roman"/>
          <w:sz w:val="24"/>
          <w:szCs w:val="24"/>
        </w:rPr>
        <w:t>. Management can then center its attention on the imperative variances to see if any deeds should be taken to make sure that actual impacts rem</w:t>
      </w:r>
      <w:r>
        <w:rPr>
          <w:rFonts w:ascii="Times New Roman" w:hAnsi="Times New Roman" w:cs="Times New Roman"/>
          <w:sz w:val="24"/>
          <w:szCs w:val="24"/>
        </w:rPr>
        <w:t xml:space="preserve">ain adjacent to anticipations. </w:t>
      </w:r>
    </w:p>
    <w:p w:rsidR="00BF6F49" w:rsidRDefault="002F1D5B" w:rsidP="002474C5">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Conclusively, an assessment of budgeted and actual performance is made under flexible budget performance statement. It offers assistance to administration through channeling their focus to those regions of incomes and expense that diverge from their set principles. Numerous quantity and price variances are reported and calculated in the flexible performance report to regulate th</w:t>
      </w:r>
      <w:r w:rsidR="002474C5">
        <w:rPr>
          <w:rFonts w:ascii="Times New Roman" w:hAnsi="Times New Roman" w:cs="Times New Roman"/>
          <w:sz w:val="24"/>
          <w:szCs w:val="24"/>
        </w:rPr>
        <w:t xml:space="preserve">e functions of an institution. </w:t>
      </w:r>
    </w:p>
    <w:p w:rsidR="00E25693" w:rsidRPr="00E25693" w:rsidRDefault="00E25693" w:rsidP="00E25693">
      <w:pPr>
        <w:spacing w:line="480" w:lineRule="auto"/>
        <w:rPr>
          <w:rFonts w:ascii="Times New Roman" w:hAnsi="Times New Roman" w:cs="Times New Roman"/>
          <w:b/>
          <w:sz w:val="24"/>
          <w:szCs w:val="24"/>
        </w:rPr>
      </w:pPr>
      <w:r w:rsidRPr="00E25693">
        <w:rPr>
          <w:rFonts w:ascii="Times New Roman" w:hAnsi="Times New Roman" w:cs="Times New Roman"/>
          <w:b/>
          <w:sz w:val="24"/>
          <w:szCs w:val="24"/>
        </w:rPr>
        <w:t>Question 4</w:t>
      </w:r>
    </w:p>
    <w:p w:rsidR="00E25693" w:rsidRPr="00E25693" w:rsidRDefault="00E25693" w:rsidP="00E25693">
      <w:pPr>
        <w:spacing w:line="480" w:lineRule="auto"/>
        <w:ind w:firstLine="720"/>
        <w:rPr>
          <w:rFonts w:ascii="Times New Roman" w:hAnsi="Times New Roman" w:cs="Times New Roman"/>
          <w:sz w:val="24"/>
          <w:szCs w:val="24"/>
        </w:rPr>
      </w:pPr>
      <w:r w:rsidRPr="00E25693">
        <w:rPr>
          <w:rFonts w:ascii="Times New Roman" w:hAnsi="Times New Roman" w:cs="Times New Roman"/>
          <w:sz w:val="24"/>
          <w:szCs w:val="24"/>
        </w:rPr>
        <w:t>A variable cost is a steady volume per unit applied or created. Consequently, the sum amount of the variable will alter respectively with activity or amount. Usually, a good or a merchandise direct substantial is a variable cost.</w:t>
      </w:r>
    </w:p>
    <w:p w:rsidR="00E25693" w:rsidRPr="00E25693" w:rsidRDefault="00E25693" w:rsidP="00E25693">
      <w:pPr>
        <w:spacing w:line="480" w:lineRule="auto"/>
        <w:rPr>
          <w:rFonts w:ascii="Times New Roman" w:hAnsi="Times New Roman" w:cs="Times New Roman"/>
          <w:b/>
          <w:sz w:val="24"/>
          <w:szCs w:val="24"/>
        </w:rPr>
      </w:pPr>
      <w:r w:rsidRPr="00E25693">
        <w:rPr>
          <w:rFonts w:ascii="Times New Roman" w:hAnsi="Times New Roman" w:cs="Times New Roman"/>
          <w:b/>
          <w:sz w:val="24"/>
          <w:szCs w:val="24"/>
        </w:rPr>
        <w:t xml:space="preserve">Question 5  </w:t>
      </w:r>
    </w:p>
    <w:p w:rsidR="00E25693" w:rsidRPr="00E25693" w:rsidRDefault="00E25693" w:rsidP="00E25693">
      <w:pPr>
        <w:spacing w:line="480" w:lineRule="auto"/>
        <w:ind w:firstLine="720"/>
        <w:rPr>
          <w:rFonts w:ascii="Times New Roman" w:hAnsi="Times New Roman" w:cs="Times New Roman"/>
          <w:sz w:val="24"/>
          <w:szCs w:val="24"/>
        </w:rPr>
      </w:pPr>
      <w:r w:rsidRPr="00E25693">
        <w:rPr>
          <w:rFonts w:ascii="Times New Roman" w:hAnsi="Times New Roman" w:cs="Times New Roman"/>
          <w:sz w:val="24"/>
          <w:szCs w:val="24"/>
        </w:rPr>
        <w:t xml:space="preserve">The labor rate variance weights the dissimilarity amid the anticipated cost and actual cost of labor. It is scaled as the divergence between the standard rate and the real labor rate paid, </w:t>
      </w:r>
      <w:r w:rsidRPr="00E25693">
        <w:rPr>
          <w:rFonts w:ascii="Times New Roman" w:hAnsi="Times New Roman" w:cs="Times New Roman"/>
          <w:sz w:val="24"/>
          <w:szCs w:val="24"/>
        </w:rPr>
        <w:lastRenderedPageBreak/>
        <w:t>proliferated by the figure of the exact period worked. Either the department supervisor or personnel department is accountable for direct labor rate variances.</w:t>
      </w:r>
    </w:p>
    <w:p w:rsidR="00E25693" w:rsidRPr="00E25693" w:rsidRDefault="00E25693" w:rsidP="00E25693">
      <w:pPr>
        <w:spacing w:line="480" w:lineRule="auto"/>
        <w:ind w:firstLine="720"/>
        <w:rPr>
          <w:rFonts w:ascii="Times New Roman" w:hAnsi="Times New Roman" w:cs="Times New Roman"/>
          <w:sz w:val="24"/>
          <w:szCs w:val="24"/>
        </w:rPr>
      </w:pPr>
      <w:r w:rsidRPr="00E25693">
        <w:rPr>
          <w:rFonts w:ascii="Times New Roman" w:hAnsi="Times New Roman" w:cs="Times New Roman"/>
          <w:sz w:val="24"/>
          <w:szCs w:val="24"/>
        </w:rPr>
        <w:t>The favorable variance portrays that the expense of labor was pocket-friendly than anticipated while unfavorable variance signifies that the payment was more costly than expected. The information can be applied for strategizing objectives in the progression of financial plans for the coming days, as well as a response loopback to those work accountable for the particular labor element of an enterprise</w:t>
      </w:r>
      <w:r w:rsidR="00B7702F">
        <w:rPr>
          <w:rFonts w:ascii="Times New Roman" w:hAnsi="Times New Roman" w:cs="Times New Roman"/>
          <w:sz w:val="24"/>
          <w:szCs w:val="24"/>
        </w:rPr>
        <w:t xml:space="preserve"> (Drucker &amp; Maciariello, 2008)</w:t>
      </w:r>
      <w:r w:rsidRPr="00E25693">
        <w:rPr>
          <w:rFonts w:ascii="Times New Roman" w:hAnsi="Times New Roman" w:cs="Times New Roman"/>
          <w:sz w:val="24"/>
          <w:szCs w:val="24"/>
        </w:rPr>
        <w:t>. For instance, the variance can be applied to assess the activities of an institution's bargaining staff in putting favorable rates with the organization combination for the subsequent contract period.</w:t>
      </w:r>
    </w:p>
    <w:p w:rsidR="00E25693" w:rsidRPr="00E25693" w:rsidRDefault="00E25693" w:rsidP="00E25693">
      <w:pPr>
        <w:spacing w:line="480" w:lineRule="auto"/>
        <w:rPr>
          <w:rFonts w:ascii="Times New Roman" w:hAnsi="Times New Roman" w:cs="Times New Roman"/>
          <w:b/>
          <w:sz w:val="24"/>
          <w:szCs w:val="24"/>
        </w:rPr>
      </w:pPr>
      <w:r w:rsidRPr="00E25693">
        <w:rPr>
          <w:rFonts w:ascii="Times New Roman" w:hAnsi="Times New Roman" w:cs="Times New Roman"/>
          <w:b/>
          <w:sz w:val="24"/>
          <w:szCs w:val="24"/>
        </w:rPr>
        <w:t xml:space="preserve">Question 6 </w:t>
      </w:r>
    </w:p>
    <w:p w:rsidR="00E25693" w:rsidRPr="00E25693" w:rsidRDefault="00E25693" w:rsidP="00E25693">
      <w:pPr>
        <w:spacing w:line="480" w:lineRule="auto"/>
        <w:ind w:firstLine="720"/>
        <w:rPr>
          <w:rFonts w:ascii="Times New Roman" w:hAnsi="Times New Roman" w:cs="Times New Roman"/>
          <w:sz w:val="24"/>
          <w:szCs w:val="24"/>
        </w:rPr>
      </w:pPr>
      <w:r w:rsidRPr="00E25693">
        <w:rPr>
          <w:rFonts w:ascii="Times New Roman" w:hAnsi="Times New Roman" w:cs="Times New Roman"/>
          <w:sz w:val="24"/>
          <w:szCs w:val="24"/>
        </w:rPr>
        <w:t>Price variance is the real unit cost of an item that has been bought, excluding its standard expense, proliferated by the number of actual units purchased. A quantity variance is dissimilarity amid the real application of something and its anticipated use. For instance, if a standard amount of 10 pounds of iron is required to build a widget, but 11 pounds is customarily applied, then there is a quantity variance of one pound of the substance used</w:t>
      </w:r>
      <w:r w:rsidR="00B7702F">
        <w:rPr>
          <w:rFonts w:ascii="Times New Roman" w:hAnsi="Times New Roman" w:cs="Times New Roman"/>
          <w:sz w:val="24"/>
          <w:szCs w:val="24"/>
        </w:rPr>
        <w:t xml:space="preserve"> (Shepherd &amp; Siemon, 1999)</w:t>
      </w:r>
      <w:r w:rsidRPr="00E25693">
        <w:rPr>
          <w:rFonts w:ascii="Times New Roman" w:hAnsi="Times New Roman" w:cs="Times New Roman"/>
          <w:sz w:val="24"/>
          <w:szCs w:val="24"/>
        </w:rPr>
        <w:t>.</w:t>
      </w:r>
    </w:p>
    <w:p w:rsidR="00E25693" w:rsidRPr="00E25693" w:rsidRDefault="00E25693" w:rsidP="00E25693">
      <w:pPr>
        <w:spacing w:line="480" w:lineRule="auto"/>
        <w:rPr>
          <w:rFonts w:ascii="Times New Roman" w:hAnsi="Times New Roman" w:cs="Times New Roman"/>
          <w:b/>
          <w:sz w:val="24"/>
          <w:szCs w:val="24"/>
        </w:rPr>
      </w:pPr>
      <w:r w:rsidRPr="00E25693">
        <w:rPr>
          <w:rFonts w:ascii="Times New Roman" w:hAnsi="Times New Roman" w:cs="Times New Roman"/>
          <w:b/>
          <w:sz w:val="24"/>
          <w:szCs w:val="24"/>
        </w:rPr>
        <w:t>Question 7</w:t>
      </w:r>
    </w:p>
    <w:p w:rsidR="00E25693" w:rsidRDefault="00E25693" w:rsidP="00E25693">
      <w:pPr>
        <w:spacing w:line="480" w:lineRule="auto"/>
        <w:ind w:firstLine="720"/>
        <w:rPr>
          <w:rFonts w:ascii="Times New Roman" w:hAnsi="Times New Roman" w:cs="Times New Roman"/>
          <w:sz w:val="24"/>
          <w:szCs w:val="24"/>
        </w:rPr>
      </w:pPr>
      <w:r w:rsidRPr="00E25693">
        <w:rPr>
          <w:rFonts w:ascii="Times New Roman" w:hAnsi="Times New Roman" w:cs="Times New Roman"/>
          <w:sz w:val="24"/>
          <w:szCs w:val="24"/>
        </w:rPr>
        <w:t>The application of standard costing for accounting aims lessens charging processes through the diminution of administrative expenses and labor. Standardization of efficient function surrounds a full standard fee. It is termed that the more standardized the creation, the more comfortable the clerical endeavor</w:t>
      </w:r>
      <w:r>
        <w:rPr>
          <w:rFonts w:ascii="Times New Roman" w:hAnsi="Times New Roman" w:cs="Times New Roman"/>
          <w:sz w:val="24"/>
          <w:szCs w:val="24"/>
        </w:rPr>
        <w:t xml:space="preserve"> (Damodaran, 1996)</w:t>
      </w:r>
      <w:r w:rsidRPr="00E25693">
        <w:rPr>
          <w:rFonts w:ascii="Times New Roman" w:hAnsi="Times New Roman" w:cs="Times New Roman"/>
          <w:sz w:val="24"/>
          <w:szCs w:val="24"/>
        </w:rPr>
        <w:t xml:space="preserve">. In another context, an ordinary expense is a strategized expense for a volume of service or goods rendered. The skill of applying </w:t>
      </w:r>
      <w:r w:rsidRPr="00E25693">
        <w:rPr>
          <w:rFonts w:ascii="Times New Roman" w:hAnsi="Times New Roman" w:cs="Times New Roman"/>
          <w:sz w:val="24"/>
          <w:szCs w:val="24"/>
        </w:rPr>
        <w:lastRenderedPageBreak/>
        <w:t>general costs for the aim of cost regulation is referred to as reasonable costing. Standard costing is a setting of cost accounting which is formulated to discover how much should be the expense of a good under the current situations.</w:t>
      </w:r>
    </w:p>
    <w:p w:rsidR="00BF6F49" w:rsidRDefault="00BF6F49">
      <w:pPr>
        <w:rPr>
          <w:rFonts w:ascii="Times New Roman" w:hAnsi="Times New Roman" w:cs="Times New Roman"/>
          <w:sz w:val="24"/>
          <w:szCs w:val="24"/>
        </w:rPr>
      </w:pPr>
      <w:r>
        <w:rPr>
          <w:rFonts w:ascii="Times New Roman" w:hAnsi="Times New Roman" w:cs="Times New Roman"/>
          <w:sz w:val="24"/>
          <w:szCs w:val="24"/>
        </w:rPr>
        <w:br w:type="page"/>
      </w:r>
    </w:p>
    <w:p w:rsidR="00BF6F49" w:rsidRPr="00BF6F49" w:rsidRDefault="00BF6F49" w:rsidP="00BF6F49">
      <w:pPr>
        <w:spacing w:after="0" w:line="240" w:lineRule="auto"/>
        <w:jc w:val="center"/>
        <w:rPr>
          <w:rFonts w:ascii="Times New Roman" w:eastAsia="Times New Roman" w:hAnsi="Times New Roman" w:cs="Times New Roman"/>
          <w:b/>
          <w:sz w:val="24"/>
          <w:szCs w:val="24"/>
        </w:rPr>
      </w:pPr>
      <w:r w:rsidRPr="00BF6F49">
        <w:rPr>
          <w:rFonts w:ascii="Times New Roman" w:eastAsia="Times New Roman" w:hAnsi="Times New Roman" w:cs="Times New Roman"/>
          <w:b/>
          <w:sz w:val="24"/>
          <w:szCs w:val="24"/>
        </w:rPr>
        <w:lastRenderedPageBreak/>
        <w:t>References</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Damodaran, A. (1996). </w:t>
      </w:r>
      <w:r w:rsidRPr="00BF6F49">
        <w:rPr>
          <w:rFonts w:ascii="Times New Roman" w:eastAsia="Times New Roman" w:hAnsi="Times New Roman" w:cs="Times New Roman"/>
          <w:i/>
          <w:iCs/>
          <w:sz w:val="24"/>
          <w:szCs w:val="24"/>
        </w:rPr>
        <w:t>Investment valuation: Tools and techniques for determining the value of any asset</w:t>
      </w:r>
      <w:r w:rsidRPr="00BF6F49">
        <w:rPr>
          <w:rFonts w:ascii="Times New Roman" w:eastAsia="Times New Roman" w:hAnsi="Times New Roman" w:cs="Times New Roman"/>
          <w:sz w:val="24"/>
          <w:szCs w:val="24"/>
        </w:rPr>
        <w:t xml:space="preserve">. New York: J. Wiley. </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Drucker, P. F., &amp; Maciariello, J. A. (2008). </w:t>
      </w:r>
      <w:r w:rsidRPr="00BF6F49">
        <w:rPr>
          <w:rFonts w:ascii="Times New Roman" w:eastAsia="Times New Roman" w:hAnsi="Times New Roman" w:cs="Times New Roman"/>
          <w:i/>
          <w:iCs/>
          <w:sz w:val="24"/>
          <w:szCs w:val="24"/>
        </w:rPr>
        <w:t>Management</w:t>
      </w:r>
      <w:r w:rsidRPr="00BF6F49">
        <w:rPr>
          <w:rFonts w:ascii="Times New Roman" w:eastAsia="Times New Roman" w:hAnsi="Times New Roman" w:cs="Times New Roman"/>
          <w:sz w:val="24"/>
          <w:szCs w:val="24"/>
        </w:rPr>
        <w:t xml:space="preserve">. New York, NY: Collins. </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Shepherd, K., &amp; Siemon, N. (1999). </w:t>
      </w:r>
      <w:r w:rsidRPr="00BF6F49">
        <w:rPr>
          <w:rFonts w:ascii="Times New Roman" w:eastAsia="Times New Roman" w:hAnsi="Times New Roman" w:cs="Times New Roman"/>
          <w:i/>
          <w:iCs/>
          <w:sz w:val="24"/>
          <w:szCs w:val="24"/>
        </w:rPr>
        <w:t>Planning &amp; management</w:t>
      </w:r>
      <w:r w:rsidRPr="00BF6F49">
        <w:rPr>
          <w:rFonts w:ascii="Times New Roman" w:eastAsia="Times New Roman" w:hAnsi="Times New Roman" w:cs="Times New Roman"/>
          <w:sz w:val="24"/>
          <w:szCs w:val="24"/>
        </w:rPr>
        <w:t xml:space="preserve">. East Perth, W.A: Water &amp; Rivers Commission. </w:t>
      </w:r>
    </w:p>
    <w:p w:rsidR="00DF707E" w:rsidRPr="002474C5" w:rsidRDefault="00DF707E" w:rsidP="002474C5">
      <w:pPr>
        <w:spacing w:line="480" w:lineRule="auto"/>
        <w:ind w:firstLine="720"/>
        <w:rPr>
          <w:rFonts w:ascii="Times New Roman" w:hAnsi="Times New Roman" w:cs="Times New Roman"/>
          <w:sz w:val="24"/>
          <w:szCs w:val="24"/>
        </w:rPr>
      </w:pPr>
    </w:p>
    <w:sectPr w:rsidR="00DF707E" w:rsidRPr="002474C5" w:rsidSect="00E34D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0AA" w:rsidRDefault="001100AA" w:rsidP="00E34D19">
      <w:pPr>
        <w:spacing w:after="0" w:line="240" w:lineRule="auto"/>
      </w:pPr>
      <w:r>
        <w:separator/>
      </w:r>
    </w:p>
  </w:endnote>
  <w:endnote w:type="continuationSeparator" w:id="1">
    <w:p w:rsidR="001100AA" w:rsidRDefault="001100AA" w:rsidP="00E34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0AA" w:rsidRDefault="001100AA" w:rsidP="00E34D19">
      <w:pPr>
        <w:spacing w:after="0" w:line="240" w:lineRule="auto"/>
      </w:pPr>
      <w:r>
        <w:separator/>
      </w:r>
    </w:p>
  </w:footnote>
  <w:footnote w:type="continuationSeparator" w:id="1">
    <w:p w:rsidR="001100AA" w:rsidRDefault="001100AA" w:rsidP="00E34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19" w:rsidRPr="00E34D19" w:rsidRDefault="00E34D19">
    <w:pPr>
      <w:pStyle w:val="Header"/>
      <w:rPr>
        <w:rFonts w:ascii="Times New Roman" w:hAnsi="Times New Roman" w:cs="Times New Roman"/>
        <w:sz w:val="24"/>
        <w:szCs w:val="24"/>
      </w:rPr>
    </w:pPr>
    <w:r w:rsidRPr="00E34D19">
      <w:rPr>
        <w:rFonts w:ascii="Times New Roman" w:hAnsi="Times New Roman" w:cs="Times New Roman"/>
        <w:sz w:val="24"/>
        <w:szCs w:val="24"/>
      </w:rPr>
      <w:t>MANAGEMENT PLANNING</w:t>
    </w:r>
    <w:r w:rsidRPr="00E34D19">
      <w:rPr>
        <w:rFonts w:ascii="Times New Roman" w:hAnsi="Times New Roman" w:cs="Times New Roman"/>
        <w:sz w:val="24"/>
        <w:szCs w:val="24"/>
      </w:rPr>
      <w:tab/>
    </w:r>
    <w:r w:rsidRPr="00E34D19">
      <w:rPr>
        <w:rFonts w:ascii="Times New Roman" w:hAnsi="Times New Roman" w:cs="Times New Roman"/>
        <w:sz w:val="24"/>
        <w:szCs w:val="24"/>
      </w:rPr>
      <w:tab/>
    </w:r>
    <w:sdt>
      <w:sdtPr>
        <w:rPr>
          <w:rFonts w:ascii="Times New Roman" w:hAnsi="Times New Roman" w:cs="Times New Roman"/>
          <w:sz w:val="24"/>
          <w:szCs w:val="24"/>
        </w:rPr>
        <w:id w:val="-432434540"/>
        <w:docPartObj>
          <w:docPartGallery w:val="Page Numbers (Top of Page)"/>
          <w:docPartUnique/>
        </w:docPartObj>
      </w:sdtPr>
      <w:sdtEndPr>
        <w:rPr>
          <w:noProof/>
        </w:rPr>
      </w:sdtEndPr>
      <w:sdtContent>
        <w:r w:rsidR="00024712" w:rsidRPr="00E34D19">
          <w:rPr>
            <w:rFonts w:ascii="Times New Roman" w:hAnsi="Times New Roman" w:cs="Times New Roman"/>
            <w:sz w:val="24"/>
            <w:szCs w:val="24"/>
          </w:rPr>
          <w:fldChar w:fldCharType="begin"/>
        </w:r>
        <w:r w:rsidRPr="00E34D19">
          <w:rPr>
            <w:rFonts w:ascii="Times New Roman" w:hAnsi="Times New Roman" w:cs="Times New Roman"/>
            <w:sz w:val="24"/>
            <w:szCs w:val="24"/>
          </w:rPr>
          <w:instrText xml:space="preserve"> PAGE   \* MERGEFORMAT </w:instrText>
        </w:r>
        <w:r w:rsidR="00024712" w:rsidRPr="00E34D19">
          <w:rPr>
            <w:rFonts w:ascii="Times New Roman" w:hAnsi="Times New Roman" w:cs="Times New Roman"/>
            <w:sz w:val="24"/>
            <w:szCs w:val="24"/>
          </w:rPr>
          <w:fldChar w:fldCharType="separate"/>
        </w:r>
        <w:r w:rsidR="000F313D">
          <w:rPr>
            <w:rFonts w:ascii="Times New Roman" w:hAnsi="Times New Roman" w:cs="Times New Roman"/>
            <w:noProof/>
            <w:sz w:val="24"/>
            <w:szCs w:val="24"/>
          </w:rPr>
          <w:t>2</w:t>
        </w:r>
        <w:r w:rsidR="00024712" w:rsidRPr="00E34D1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19" w:rsidRPr="00E34D19" w:rsidRDefault="00E34D19">
    <w:pPr>
      <w:pStyle w:val="Header"/>
      <w:rPr>
        <w:rFonts w:ascii="Times New Roman" w:hAnsi="Times New Roman" w:cs="Times New Roman"/>
        <w:sz w:val="24"/>
        <w:szCs w:val="24"/>
      </w:rPr>
    </w:pPr>
    <w:r w:rsidRPr="00E34D19">
      <w:rPr>
        <w:rFonts w:ascii="Times New Roman" w:hAnsi="Times New Roman" w:cs="Times New Roman"/>
        <w:sz w:val="24"/>
        <w:szCs w:val="24"/>
      </w:rPr>
      <w:t xml:space="preserve">Running Head: MANAGEMENT PLANNING </w:t>
    </w:r>
    <w:r w:rsidRPr="00E34D19">
      <w:rPr>
        <w:rFonts w:ascii="Times New Roman" w:hAnsi="Times New Roman" w:cs="Times New Roman"/>
        <w:sz w:val="24"/>
        <w:szCs w:val="24"/>
      </w:rPr>
      <w:tab/>
    </w:r>
    <w:r w:rsidRPr="00E34D19">
      <w:rPr>
        <w:rFonts w:ascii="Times New Roman" w:hAnsi="Times New Roman" w:cs="Times New Roman"/>
        <w:sz w:val="24"/>
        <w:szCs w:val="24"/>
      </w:rPr>
      <w:tab/>
    </w:r>
    <w:sdt>
      <w:sdtPr>
        <w:rPr>
          <w:rFonts w:ascii="Times New Roman" w:hAnsi="Times New Roman" w:cs="Times New Roman"/>
          <w:sz w:val="24"/>
          <w:szCs w:val="24"/>
        </w:rPr>
        <w:id w:val="-1021308447"/>
        <w:docPartObj>
          <w:docPartGallery w:val="Page Numbers (Top of Page)"/>
          <w:docPartUnique/>
        </w:docPartObj>
      </w:sdtPr>
      <w:sdtEndPr>
        <w:rPr>
          <w:noProof/>
        </w:rPr>
      </w:sdtEndPr>
      <w:sdtContent>
        <w:r w:rsidR="00024712" w:rsidRPr="00E34D19">
          <w:rPr>
            <w:rFonts w:ascii="Times New Roman" w:hAnsi="Times New Roman" w:cs="Times New Roman"/>
            <w:sz w:val="24"/>
            <w:szCs w:val="24"/>
          </w:rPr>
          <w:fldChar w:fldCharType="begin"/>
        </w:r>
        <w:r w:rsidRPr="00E34D19">
          <w:rPr>
            <w:rFonts w:ascii="Times New Roman" w:hAnsi="Times New Roman" w:cs="Times New Roman"/>
            <w:sz w:val="24"/>
            <w:szCs w:val="24"/>
          </w:rPr>
          <w:instrText xml:space="preserve"> PAGE   \* MERGEFORMAT </w:instrText>
        </w:r>
        <w:r w:rsidR="00024712" w:rsidRPr="00E34D19">
          <w:rPr>
            <w:rFonts w:ascii="Times New Roman" w:hAnsi="Times New Roman" w:cs="Times New Roman"/>
            <w:sz w:val="24"/>
            <w:szCs w:val="24"/>
          </w:rPr>
          <w:fldChar w:fldCharType="separate"/>
        </w:r>
        <w:r w:rsidR="000F313D">
          <w:rPr>
            <w:rFonts w:ascii="Times New Roman" w:hAnsi="Times New Roman" w:cs="Times New Roman"/>
            <w:noProof/>
            <w:sz w:val="24"/>
            <w:szCs w:val="24"/>
          </w:rPr>
          <w:t>1</w:t>
        </w:r>
        <w:r w:rsidR="00024712" w:rsidRPr="00E34D1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AE7"/>
    <w:rsid w:val="00024712"/>
    <w:rsid w:val="0006742E"/>
    <w:rsid w:val="000F313D"/>
    <w:rsid w:val="001100AA"/>
    <w:rsid w:val="00117A19"/>
    <w:rsid w:val="00133D8B"/>
    <w:rsid w:val="00190C3C"/>
    <w:rsid w:val="001B46A4"/>
    <w:rsid w:val="001D70ED"/>
    <w:rsid w:val="00225897"/>
    <w:rsid w:val="002474C5"/>
    <w:rsid w:val="002F1D5B"/>
    <w:rsid w:val="002F563D"/>
    <w:rsid w:val="00444470"/>
    <w:rsid w:val="00446AA6"/>
    <w:rsid w:val="00491124"/>
    <w:rsid w:val="00511090"/>
    <w:rsid w:val="005E5FA4"/>
    <w:rsid w:val="005F3CC5"/>
    <w:rsid w:val="007E22A7"/>
    <w:rsid w:val="008A14B1"/>
    <w:rsid w:val="008C2E9B"/>
    <w:rsid w:val="008F101E"/>
    <w:rsid w:val="009260FF"/>
    <w:rsid w:val="0094035B"/>
    <w:rsid w:val="00995023"/>
    <w:rsid w:val="00A44C5F"/>
    <w:rsid w:val="00A5136C"/>
    <w:rsid w:val="00AA4AE7"/>
    <w:rsid w:val="00B7702F"/>
    <w:rsid w:val="00BF50A3"/>
    <w:rsid w:val="00BF6F49"/>
    <w:rsid w:val="00C21EF5"/>
    <w:rsid w:val="00C37AF9"/>
    <w:rsid w:val="00D13903"/>
    <w:rsid w:val="00D51117"/>
    <w:rsid w:val="00D5500A"/>
    <w:rsid w:val="00DF707E"/>
    <w:rsid w:val="00E027E5"/>
    <w:rsid w:val="00E07933"/>
    <w:rsid w:val="00E25693"/>
    <w:rsid w:val="00E34D19"/>
    <w:rsid w:val="00EE4B7E"/>
    <w:rsid w:val="00F82C4E"/>
    <w:rsid w:val="00FB0C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9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D19"/>
  </w:style>
  <w:style w:type="paragraph" w:styleId="Footer">
    <w:name w:val="footer"/>
    <w:basedOn w:val="Normal"/>
    <w:link w:val="FooterChar"/>
    <w:uiPriority w:val="99"/>
    <w:unhideWhenUsed/>
    <w:rsid w:val="00E34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D19"/>
  </w:style>
  <w:style w:type="paragraph" w:customStyle="1" w:styleId="cpformat">
    <w:name w:val="cpformat"/>
    <w:basedOn w:val="Normal"/>
    <w:rsid w:val="00BF6F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6F49"/>
    <w:rPr>
      <w:i/>
      <w:iCs/>
    </w:rPr>
  </w:style>
</w:styles>
</file>

<file path=word/webSettings.xml><?xml version="1.0" encoding="utf-8"?>
<w:webSettings xmlns:r="http://schemas.openxmlformats.org/officeDocument/2006/relationships" xmlns:w="http://schemas.openxmlformats.org/wordprocessingml/2006/main">
  <w:divs>
    <w:div w:id="1254317433">
      <w:bodyDiv w:val="1"/>
      <w:marLeft w:val="0"/>
      <w:marRight w:val="0"/>
      <w:marTop w:val="0"/>
      <w:marBottom w:val="0"/>
      <w:divBdr>
        <w:top w:val="none" w:sz="0" w:space="0" w:color="auto"/>
        <w:left w:val="none" w:sz="0" w:space="0" w:color="auto"/>
        <w:bottom w:val="none" w:sz="0" w:space="0" w:color="auto"/>
        <w:right w:val="none" w:sz="0" w:space="0" w:color="auto"/>
      </w:divBdr>
      <w:divsChild>
        <w:div w:id="20881918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cp:lastModifiedBy>
  <cp:revision>2</cp:revision>
  <dcterms:created xsi:type="dcterms:W3CDTF">2017-12-24T11:00:00Z</dcterms:created>
  <dcterms:modified xsi:type="dcterms:W3CDTF">2017-12-24T11:00:00Z</dcterms:modified>
</cp:coreProperties>
</file>